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86BB" w14:textId="20B27900" w:rsidR="002E3953" w:rsidRPr="00617AE9" w:rsidRDefault="002E3953" w:rsidP="00354CFC">
      <w:pPr>
        <w:widowControl w:val="0"/>
        <w:rPr>
          <w:rFonts w:ascii="Calibri" w:hAnsi="Calibri" w:cs="Calibri"/>
          <w:b/>
          <w:color w:val="000000" w:themeColor="text1"/>
        </w:rPr>
      </w:pPr>
      <w:r w:rsidRPr="00617AE9">
        <w:rPr>
          <w:rFonts w:ascii="Calibri" w:hAnsi="Calibri" w:cs="Calibri"/>
          <w:b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F147807" wp14:editId="79D8B5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9625" cy="899160"/>
            <wp:effectExtent l="0" t="0" r="3175" b="2540"/>
            <wp:wrapTight wrapText="bothSides">
              <wp:wrapPolygon edited="0">
                <wp:start x="0" y="0"/>
                <wp:lineTo x="0" y="21356"/>
                <wp:lineTo x="21346" y="21356"/>
                <wp:lineTo x="21346" y="0"/>
                <wp:lineTo x="0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1A1F" w14:textId="77777777" w:rsidR="00471531" w:rsidRDefault="00471531" w:rsidP="00354CFC">
      <w:pPr>
        <w:widowControl w:val="0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4E11B48D" w14:textId="3E0D1896" w:rsidR="00BB227E" w:rsidRPr="00471531" w:rsidRDefault="00BB227E" w:rsidP="00354CFC">
      <w:pPr>
        <w:widowControl w:val="0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471531">
        <w:rPr>
          <w:rFonts w:ascii="Calibri" w:hAnsi="Calibri" w:cs="Calibri"/>
          <w:b/>
          <w:bCs/>
          <w:color w:val="000000" w:themeColor="text1"/>
          <w:sz w:val="40"/>
          <w:szCs w:val="40"/>
        </w:rPr>
        <w:t>My</w:t>
      </w:r>
      <w:r w:rsidR="00471531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 </w:t>
      </w:r>
      <w:r w:rsidRPr="00471531">
        <w:rPr>
          <w:rFonts w:ascii="Calibri" w:hAnsi="Calibri" w:cs="Calibri"/>
          <w:b/>
          <w:bCs/>
          <w:color w:val="000000" w:themeColor="text1"/>
          <w:sz w:val="40"/>
          <w:szCs w:val="40"/>
        </w:rPr>
        <w:t>Self-Advocacy</w:t>
      </w:r>
      <w:r w:rsidR="00471531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 </w:t>
      </w:r>
      <w:r w:rsidRPr="00471531">
        <w:rPr>
          <w:rFonts w:ascii="Calibri" w:hAnsi="Calibri" w:cs="Calibri"/>
          <w:b/>
          <w:bCs/>
          <w:color w:val="000000" w:themeColor="text1"/>
          <w:sz w:val="40"/>
          <w:szCs w:val="40"/>
        </w:rPr>
        <w:t>Log</w:t>
      </w:r>
    </w:p>
    <w:p w14:paraId="3A36B878" w14:textId="0379F9A2" w:rsidR="002E3953" w:rsidRPr="00617AE9" w:rsidRDefault="002E3953" w:rsidP="00354CFC">
      <w:pPr>
        <w:widowControl w:val="0"/>
        <w:rPr>
          <w:rFonts w:ascii="Calibri" w:hAnsi="Calibri" w:cs="Calibri"/>
          <w:color w:val="000000" w:themeColor="text1"/>
        </w:rPr>
      </w:pPr>
    </w:p>
    <w:p w14:paraId="02F0498E" w14:textId="6E314D47" w:rsidR="00562077" w:rsidRDefault="009722D3" w:rsidP="00354CFC">
      <w:pPr>
        <w:widowControl w:val="0"/>
        <w:rPr>
          <w:i/>
          <w:iCs/>
        </w:rPr>
      </w:pPr>
      <w:r>
        <w:rPr>
          <w:i/>
          <w:iCs/>
        </w:rPr>
        <w:t xml:space="preserve">When you are self-advocating, it’s a good idea to </w:t>
      </w:r>
      <w:r w:rsidR="0065315C">
        <w:rPr>
          <w:i/>
          <w:iCs/>
        </w:rPr>
        <w:t xml:space="preserve">keep track of what is happening. This includes </w:t>
      </w:r>
      <w:r w:rsidR="0014193A">
        <w:rPr>
          <w:i/>
          <w:iCs/>
        </w:rPr>
        <w:t>incidents</w:t>
      </w:r>
      <w:r w:rsidR="007562DA">
        <w:rPr>
          <w:i/>
          <w:iCs/>
        </w:rPr>
        <w:t xml:space="preserve"> that </w:t>
      </w:r>
      <w:r w:rsidR="00C2607C">
        <w:rPr>
          <w:i/>
          <w:iCs/>
        </w:rPr>
        <w:t xml:space="preserve">you think </w:t>
      </w:r>
      <w:r w:rsidR="0014193A">
        <w:rPr>
          <w:i/>
          <w:iCs/>
        </w:rPr>
        <w:t>may be</w:t>
      </w:r>
      <w:r w:rsidR="007562DA">
        <w:rPr>
          <w:i/>
          <w:iCs/>
        </w:rPr>
        <w:t xml:space="preserve"> gender identity and/or gender expression discrimination, or steps in your advocacy journey, like emails and meetings</w:t>
      </w:r>
      <w:r w:rsidR="007562DA" w:rsidRPr="000040DC">
        <w:rPr>
          <w:i/>
          <w:iCs/>
        </w:rPr>
        <w:t>.</w:t>
      </w:r>
    </w:p>
    <w:p w14:paraId="2EAD66AD" w14:textId="77777777" w:rsidR="00562077" w:rsidRDefault="00562077" w:rsidP="00354CFC">
      <w:pPr>
        <w:widowControl w:val="0"/>
        <w:rPr>
          <w:i/>
          <w:iCs/>
        </w:rPr>
      </w:pPr>
    </w:p>
    <w:p w14:paraId="51F29ADD" w14:textId="6725471D" w:rsidR="001B266D" w:rsidRDefault="002B6471" w:rsidP="00354CFC">
      <w:pPr>
        <w:widowControl w:val="0"/>
        <w:rPr>
          <w:i/>
          <w:iCs/>
        </w:rPr>
      </w:pPr>
      <w:r w:rsidRPr="7E0E96B1">
        <w:rPr>
          <w:i/>
          <w:iCs/>
        </w:rPr>
        <w:t xml:space="preserve">This tool will help you </w:t>
      </w:r>
      <w:r w:rsidR="007562DA">
        <w:rPr>
          <w:i/>
          <w:iCs/>
        </w:rPr>
        <w:t>keep track</w:t>
      </w:r>
      <w:r w:rsidR="00D54E3E" w:rsidRPr="7E0E96B1">
        <w:rPr>
          <w:i/>
          <w:iCs/>
        </w:rPr>
        <w:t xml:space="preserve">. </w:t>
      </w:r>
      <w:r w:rsidR="00D54E3E" w:rsidRPr="007562DA">
        <w:rPr>
          <w:i/>
          <w:iCs/>
        </w:rPr>
        <w:t>If you have already found a supporting adult</w:t>
      </w:r>
      <w:r w:rsidR="007562DA" w:rsidRPr="007562DA">
        <w:rPr>
          <w:i/>
          <w:iCs/>
        </w:rPr>
        <w:t xml:space="preserve"> </w:t>
      </w:r>
      <w:r w:rsidR="007562DA">
        <w:rPr>
          <w:i/>
          <w:iCs/>
        </w:rPr>
        <w:t>(</w:t>
      </w:r>
      <w:r w:rsidR="007562DA" w:rsidRPr="7E0E96B1">
        <w:rPr>
          <w:i/>
          <w:iCs/>
        </w:rPr>
        <w:t xml:space="preserve">see Step </w:t>
      </w:r>
      <w:r w:rsidR="007562DA">
        <w:rPr>
          <w:i/>
          <w:iCs/>
        </w:rPr>
        <w:t>3</w:t>
      </w:r>
      <w:r w:rsidR="007562DA" w:rsidRPr="7E0E96B1">
        <w:rPr>
          <w:i/>
          <w:iCs/>
        </w:rPr>
        <w:t xml:space="preserve">: Find Your Team on </w:t>
      </w:r>
      <w:hyperlink r:id="rId8">
        <w:r w:rsidR="007562DA" w:rsidRPr="7E0E96B1">
          <w:rPr>
            <w:rStyle w:val="Hyperlink"/>
            <w:i/>
            <w:iCs/>
          </w:rPr>
          <w:t>www.gegi.ca</w:t>
        </w:r>
      </w:hyperlink>
      <w:r w:rsidR="007562DA">
        <w:rPr>
          <w:rStyle w:val="Hyperlink"/>
          <w:i/>
          <w:iCs/>
        </w:rPr>
        <w:t>)</w:t>
      </w:r>
      <w:r w:rsidR="00D54E3E" w:rsidRPr="007562DA">
        <w:rPr>
          <w:i/>
          <w:iCs/>
        </w:rPr>
        <w:t xml:space="preserve">, </w:t>
      </w:r>
      <w:r w:rsidR="007562DA">
        <w:rPr>
          <w:i/>
          <w:iCs/>
        </w:rPr>
        <w:t xml:space="preserve">share a copy with them and ask if they can help you to fill it out, and remind you to fill it out! </w:t>
      </w:r>
      <w:r w:rsidR="00562077" w:rsidRPr="7E0E96B1">
        <w:rPr>
          <w:i/>
          <w:iCs/>
        </w:rPr>
        <w:t xml:space="preserve">You can also </w:t>
      </w:r>
      <w:r w:rsidR="007562DA">
        <w:rPr>
          <w:i/>
          <w:iCs/>
        </w:rPr>
        <w:t>use this</w:t>
      </w:r>
      <w:r w:rsidR="00562077" w:rsidRPr="7E0E96B1">
        <w:rPr>
          <w:i/>
          <w:iCs/>
        </w:rPr>
        <w:t xml:space="preserve"> by yourself if you need to</w:t>
      </w:r>
      <w:r w:rsidR="000E69BF">
        <w:rPr>
          <w:i/>
          <w:iCs/>
        </w:rPr>
        <w:t>, of course</w:t>
      </w:r>
      <w:r w:rsidR="00562077" w:rsidRPr="7E0E96B1">
        <w:rPr>
          <w:i/>
          <w:iCs/>
        </w:rPr>
        <w:t>.</w:t>
      </w:r>
    </w:p>
    <w:p w14:paraId="1D58C8B7" w14:textId="77777777" w:rsidR="00C621E3" w:rsidRDefault="00C621E3" w:rsidP="00354CFC">
      <w:pPr>
        <w:widowControl w:val="0"/>
        <w:pBdr>
          <w:bottom w:val="single" w:sz="6" w:space="1" w:color="auto"/>
        </w:pBdr>
      </w:pPr>
    </w:p>
    <w:p w14:paraId="492152C8" w14:textId="77777777" w:rsidR="000139DF" w:rsidRDefault="000139DF" w:rsidP="00354CFC">
      <w:pPr>
        <w:widowControl w:val="0"/>
      </w:pPr>
    </w:p>
    <w:p w14:paraId="1654E1EE" w14:textId="2135EFB0" w:rsidR="002954FB" w:rsidRPr="002954FB" w:rsidRDefault="007714E0" w:rsidP="00354CFC">
      <w:pPr>
        <w:widowControl w:val="0"/>
        <w:rPr>
          <w:i/>
          <w:iCs/>
        </w:rPr>
      </w:pPr>
      <w:r>
        <w:rPr>
          <w:i/>
          <w:iCs/>
        </w:rPr>
        <w:t>Rows 2-</w:t>
      </w:r>
      <w:r w:rsidR="003F5CC8">
        <w:rPr>
          <w:i/>
          <w:iCs/>
        </w:rPr>
        <w:t>4</w:t>
      </w:r>
      <w:r>
        <w:rPr>
          <w:i/>
          <w:iCs/>
        </w:rPr>
        <w:t xml:space="preserve"> are </w:t>
      </w:r>
      <w:r w:rsidRPr="00B0714C">
        <w:rPr>
          <w:b/>
          <w:bCs/>
          <w:i/>
          <w:iCs/>
          <w:color w:val="00B050"/>
        </w:rPr>
        <w:t>examples</w:t>
      </w:r>
      <w:r w:rsidR="003F5CC8" w:rsidRPr="00B0714C">
        <w:rPr>
          <w:i/>
          <w:iCs/>
          <w:color w:val="00B050"/>
        </w:rPr>
        <w:t xml:space="preserve"> </w:t>
      </w:r>
      <w:r w:rsidR="003F5CC8">
        <w:rPr>
          <w:i/>
          <w:iCs/>
        </w:rPr>
        <w:t>from the Gegi self-advocacy module DARCY THE DRAGON TAMER</w:t>
      </w:r>
      <w:r>
        <w:rPr>
          <w:i/>
          <w:iCs/>
        </w:rPr>
        <w:t>.</w:t>
      </w:r>
    </w:p>
    <w:p w14:paraId="4AC211CC" w14:textId="2230F67A" w:rsidR="002954FB" w:rsidRDefault="00C2607C" w:rsidP="00354CFC">
      <w:pPr>
        <w:widowControl w:val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2145"/>
        <w:gridCol w:w="1835"/>
        <w:gridCol w:w="2094"/>
        <w:gridCol w:w="2141"/>
        <w:gridCol w:w="5357"/>
        <w:gridCol w:w="4800"/>
      </w:tblGrid>
      <w:tr w:rsidR="008C1E21" w14:paraId="0DC3AD23" w14:textId="32F1FA20" w:rsidTr="008C1E21">
        <w:tc>
          <w:tcPr>
            <w:tcW w:w="338" w:type="dxa"/>
            <w:shd w:val="clear" w:color="auto" w:fill="D9D9D9" w:themeFill="background1" w:themeFillShade="D9"/>
          </w:tcPr>
          <w:p w14:paraId="17A84BCA" w14:textId="77777777" w:rsidR="008C1E21" w:rsidRDefault="008C1E21" w:rsidP="00354CFC">
            <w:pPr>
              <w:widowControl w:val="0"/>
              <w:rPr>
                <w:b/>
                <w:bCs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11AC890B" w14:textId="5D02D98A" w:rsidR="008C1E21" w:rsidRPr="00212C1D" w:rsidRDefault="008C1E21" w:rsidP="00354CF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What are you logging?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4D39514" w14:textId="13DAA564" w:rsidR="008C1E21" w:rsidRDefault="008C1E21" w:rsidP="00354CF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When did it happen?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2312133C" w14:textId="277930AD" w:rsidR="008C1E21" w:rsidRPr="002A3458" w:rsidRDefault="008C1E21" w:rsidP="00354CF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Where were you when it happened (if relevant)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0778AD08" w14:textId="527006F2" w:rsidR="008C1E21" w:rsidRPr="005157C1" w:rsidRDefault="008C1E21" w:rsidP="00354CFC">
            <w:pPr>
              <w:widowControl w:val="0"/>
            </w:pPr>
            <w:r>
              <w:rPr>
                <w:b/>
                <w:bCs/>
              </w:rPr>
              <w:t>Who else was part of it?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3B92C347" w14:textId="2765D6DF" w:rsidR="008C1E21" w:rsidRPr="00C2607C" w:rsidRDefault="002E154A" w:rsidP="00354CFC">
            <w:pPr>
              <w:widowControl w:val="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What happened? Try to t</w:t>
            </w:r>
            <w:r w:rsidR="008C1E21" w:rsidRPr="00C2607C">
              <w:rPr>
                <w:rFonts w:ascii="Calibri" w:hAnsi="Calibri" w:cs="Calibri"/>
                <w:b/>
                <w:bCs/>
                <w:color w:val="000000" w:themeColor="text1"/>
              </w:rPr>
              <w:t>ell a story with a beginning, middle and ending</w:t>
            </w:r>
            <w:r w:rsidR="008C1E21">
              <w:rPr>
                <w:rFonts w:ascii="Calibri" w:hAnsi="Calibri"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4800" w:type="dxa"/>
            <w:shd w:val="clear" w:color="auto" w:fill="D9D9D9" w:themeFill="background1" w:themeFillShade="D9"/>
          </w:tcPr>
          <w:p w14:paraId="08157EF6" w14:textId="7E94FE87" w:rsidR="008C1E21" w:rsidRPr="00C2607C" w:rsidRDefault="008C1E21" w:rsidP="00354CFC">
            <w:pPr>
              <w:widowControl w:val="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How did you feel?</w:t>
            </w:r>
          </w:p>
        </w:tc>
      </w:tr>
      <w:tr w:rsidR="008C1E21" w14:paraId="38A28A8C" w14:textId="3BB454F8" w:rsidTr="008C1E21">
        <w:tc>
          <w:tcPr>
            <w:tcW w:w="338" w:type="dxa"/>
          </w:tcPr>
          <w:p w14:paraId="7EE865F9" w14:textId="1ACD1143" w:rsidR="008C1E21" w:rsidRPr="002954FB" w:rsidRDefault="008C1E21" w:rsidP="00354CFC">
            <w:pPr>
              <w:widowControl w:val="0"/>
            </w:pPr>
            <w:r>
              <w:t>1</w:t>
            </w:r>
          </w:p>
        </w:tc>
        <w:tc>
          <w:tcPr>
            <w:tcW w:w="2145" w:type="dxa"/>
          </w:tcPr>
          <w:p w14:paraId="740EBAE4" w14:textId="43988ED8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Misgendering</w:t>
            </w:r>
          </w:p>
        </w:tc>
        <w:tc>
          <w:tcPr>
            <w:tcW w:w="1835" w:type="dxa"/>
          </w:tcPr>
          <w:p w14:paraId="2489FB26" w14:textId="367AA08E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Many times on October 17</w:t>
            </w:r>
            <w:r w:rsidRPr="00B0714C">
              <w:rPr>
                <w:color w:val="00B050"/>
                <w:vertAlign w:val="superscript"/>
              </w:rPr>
              <w:t>th</w:t>
            </w:r>
            <w:r w:rsidRPr="00B0714C">
              <w:rPr>
                <w:color w:val="00B050"/>
              </w:rPr>
              <w:t xml:space="preserve"> </w:t>
            </w:r>
          </w:p>
        </w:tc>
        <w:tc>
          <w:tcPr>
            <w:tcW w:w="2094" w:type="dxa"/>
          </w:tcPr>
          <w:p w14:paraId="7424B1DD" w14:textId="2BFF553D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In class with Ms. Murphy</w:t>
            </w:r>
          </w:p>
        </w:tc>
        <w:tc>
          <w:tcPr>
            <w:tcW w:w="2141" w:type="dxa"/>
          </w:tcPr>
          <w:p w14:paraId="3EC860FF" w14:textId="361640D0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Larry, Sheba, everyone else in my class, Ms. Murphy</w:t>
            </w:r>
          </w:p>
        </w:tc>
        <w:tc>
          <w:tcPr>
            <w:tcW w:w="5357" w:type="dxa"/>
          </w:tcPr>
          <w:p w14:paraId="283DFE44" w14:textId="684BB18A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 xml:space="preserve">I asked Larry to start using my pronouns at school today. Other kids heard him and asked us about it. Sheba made a big deal about it every time she made a mistake and we corrected her. </w:t>
            </w:r>
          </w:p>
        </w:tc>
        <w:tc>
          <w:tcPr>
            <w:tcW w:w="4800" w:type="dxa"/>
          </w:tcPr>
          <w:p w14:paraId="102C9161" w14:textId="460FD42E" w:rsidR="008C1E21" w:rsidRPr="00B0714C" w:rsidRDefault="008C1E21" w:rsidP="00354CFC">
            <w:pPr>
              <w:widowControl w:val="0"/>
              <w:rPr>
                <w:color w:val="00B050"/>
              </w:rPr>
            </w:pPr>
            <w:r>
              <w:rPr>
                <w:color w:val="00B050"/>
              </w:rPr>
              <w:t>It was embarrassing. My face was hot and I couldn’t concentrate.</w:t>
            </w:r>
          </w:p>
        </w:tc>
      </w:tr>
      <w:tr w:rsidR="008C1E21" w14:paraId="57875AC4" w14:textId="18D1DD34" w:rsidTr="008C1E21">
        <w:tc>
          <w:tcPr>
            <w:tcW w:w="338" w:type="dxa"/>
          </w:tcPr>
          <w:p w14:paraId="2DF98227" w14:textId="7E158645" w:rsidR="008C1E21" w:rsidRDefault="008C1E21" w:rsidP="00354CFC">
            <w:pPr>
              <w:widowControl w:val="0"/>
            </w:pPr>
            <w:r>
              <w:t>2</w:t>
            </w:r>
          </w:p>
        </w:tc>
        <w:tc>
          <w:tcPr>
            <w:tcW w:w="2145" w:type="dxa"/>
          </w:tcPr>
          <w:p w14:paraId="3AE2471B" w14:textId="34759626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Meeting with Ms. Murphy</w:t>
            </w:r>
          </w:p>
        </w:tc>
        <w:tc>
          <w:tcPr>
            <w:tcW w:w="1835" w:type="dxa"/>
          </w:tcPr>
          <w:p w14:paraId="0486B4ED" w14:textId="4F8186F0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October 19</w:t>
            </w:r>
            <w:r w:rsidRPr="00B0714C">
              <w:rPr>
                <w:color w:val="00B050"/>
                <w:vertAlign w:val="superscript"/>
              </w:rPr>
              <w:t>th</w:t>
            </w:r>
            <w:r w:rsidRPr="00B0714C">
              <w:rPr>
                <w:color w:val="00B050"/>
              </w:rPr>
              <w:t xml:space="preserve"> </w:t>
            </w:r>
          </w:p>
        </w:tc>
        <w:tc>
          <w:tcPr>
            <w:tcW w:w="2094" w:type="dxa"/>
          </w:tcPr>
          <w:p w14:paraId="15CEA93C" w14:textId="5E5E97B7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Ms. Murphy’s class</w:t>
            </w:r>
          </w:p>
        </w:tc>
        <w:tc>
          <w:tcPr>
            <w:tcW w:w="2141" w:type="dxa"/>
          </w:tcPr>
          <w:p w14:paraId="343F0EC8" w14:textId="22E18686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My parents, Ms. Murphy</w:t>
            </w:r>
          </w:p>
        </w:tc>
        <w:tc>
          <w:tcPr>
            <w:tcW w:w="5357" w:type="dxa"/>
          </w:tcPr>
          <w:p w14:paraId="7226DA08" w14:textId="6C51644D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We told Ms. Murphy about my pronouns and that I’m nonbinary. She said that we should have a meeting with the principal about it to let all my teachers know.</w:t>
            </w:r>
          </w:p>
        </w:tc>
        <w:tc>
          <w:tcPr>
            <w:tcW w:w="4800" w:type="dxa"/>
          </w:tcPr>
          <w:p w14:paraId="461FD8C0" w14:textId="240D394D" w:rsidR="008C1E21" w:rsidRPr="00B0714C" w:rsidRDefault="008C1E21" w:rsidP="00354CFC">
            <w:pPr>
              <w:widowControl w:val="0"/>
              <w:rPr>
                <w:color w:val="00B050"/>
              </w:rPr>
            </w:pPr>
            <w:r>
              <w:rPr>
                <w:color w:val="00B050"/>
              </w:rPr>
              <w:t>Ms. Murphy was nice and I felt like she listened to me.</w:t>
            </w:r>
          </w:p>
        </w:tc>
      </w:tr>
      <w:tr w:rsidR="008C1E21" w14:paraId="137FBBA9" w14:textId="4ECB14D1" w:rsidTr="008C1E21">
        <w:tc>
          <w:tcPr>
            <w:tcW w:w="338" w:type="dxa"/>
          </w:tcPr>
          <w:p w14:paraId="470DAE2F" w14:textId="3A9E617F" w:rsidR="008C1E21" w:rsidRDefault="008C1E21" w:rsidP="00354CFC">
            <w:pPr>
              <w:widowControl w:val="0"/>
            </w:pPr>
            <w:r>
              <w:t>3</w:t>
            </w:r>
          </w:p>
        </w:tc>
        <w:tc>
          <w:tcPr>
            <w:tcW w:w="2145" w:type="dxa"/>
          </w:tcPr>
          <w:p w14:paraId="66846410" w14:textId="29A69415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Misgendering</w:t>
            </w:r>
          </w:p>
        </w:tc>
        <w:tc>
          <w:tcPr>
            <w:tcW w:w="1835" w:type="dxa"/>
          </w:tcPr>
          <w:p w14:paraId="6DEE854D" w14:textId="7E92DE93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October 20</w:t>
            </w:r>
            <w:r w:rsidRPr="00B0714C">
              <w:rPr>
                <w:color w:val="00B050"/>
                <w:vertAlign w:val="superscript"/>
              </w:rPr>
              <w:t>th</w:t>
            </w:r>
          </w:p>
        </w:tc>
        <w:tc>
          <w:tcPr>
            <w:tcW w:w="2094" w:type="dxa"/>
          </w:tcPr>
          <w:p w14:paraId="7FFFAE9F" w14:textId="620C3391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Ms. Murphy’s class</w:t>
            </w:r>
          </w:p>
        </w:tc>
        <w:tc>
          <w:tcPr>
            <w:tcW w:w="2141" w:type="dxa"/>
          </w:tcPr>
          <w:p w14:paraId="0EDB10C9" w14:textId="19E264FA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Everyone in my class, Ms. Murphy</w:t>
            </w:r>
          </w:p>
        </w:tc>
        <w:tc>
          <w:tcPr>
            <w:tcW w:w="5357" w:type="dxa"/>
          </w:tcPr>
          <w:p w14:paraId="051FAECA" w14:textId="11E62B12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Kids keep misgendering me. Ms. Murphy remembered when Larry reminded her (that my pronouns are they/them). Ms. Murphy apologized to me for getting it wrong once when she called “boys!” to get Larry and me to pay attention.</w:t>
            </w:r>
          </w:p>
        </w:tc>
        <w:tc>
          <w:tcPr>
            <w:tcW w:w="4800" w:type="dxa"/>
          </w:tcPr>
          <w:p w14:paraId="244FA1B0" w14:textId="34EA81B2" w:rsidR="008C1E21" w:rsidRDefault="008C1E21" w:rsidP="00354CFC">
            <w:pPr>
              <w:widowControl w:val="0"/>
              <w:rPr>
                <w:color w:val="00B050"/>
              </w:rPr>
            </w:pPr>
            <w:r>
              <w:rPr>
                <w:color w:val="00B050"/>
              </w:rPr>
              <w:t>Embarrassed</w:t>
            </w:r>
          </w:p>
          <w:p w14:paraId="32B94AB4" w14:textId="77777777" w:rsidR="008C1E21" w:rsidRDefault="008C1E21" w:rsidP="00354CFC">
            <w:pPr>
              <w:widowControl w:val="0"/>
              <w:rPr>
                <w:color w:val="00B050"/>
              </w:rPr>
            </w:pPr>
          </w:p>
          <w:p w14:paraId="5FEA7250" w14:textId="1DFA9F2D" w:rsidR="008C1E21" w:rsidRPr="00B0714C" w:rsidRDefault="008C1E21" w:rsidP="00354CFC">
            <w:pPr>
              <w:widowControl w:val="0"/>
              <w:rPr>
                <w:color w:val="00B050"/>
              </w:rPr>
            </w:pPr>
            <w:r>
              <w:rPr>
                <w:color w:val="00B050"/>
              </w:rPr>
              <w:t>When Ms. Murphy corrected her own mistake (“boys”) I felt better.</w:t>
            </w:r>
          </w:p>
        </w:tc>
      </w:tr>
      <w:tr w:rsidR="008C1E21" w14:paraId="119012A8" w14:textId="40303F7A" w:rsidTr="008C1E21">
        <w:tc>
          <w:tcPr>
            <w:tcW w:w="338" w:type="dxa"/>
          </w:tcPr>
          <w:p w14:paraId="6A0C8317" w14:textId="690F0B1E" w:rsidR="008C1E21" w:rsidRDefault="008C1E21" w:rsidP="00354CFC">
            <w:pPr>
              <w:widowControl w:val="0"/>
            </w:pPr>
            <w:r>
              <w:t>4</w:t>
            </w:r>
          </w:p>
        </w:tc>
        <w:tc>
          <w:tcPr>
            <w:tcW w:w="2145" w:type="dxa"/>
          </w:tcPr>
          <w:p w14:paraId="3FF309E6" w14:textId="18547A8C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Email to Mr. Calderon</w:t>
            </w:r>
          </w:p>
        </w:tc>
        <w:tc>
          <w:tcPr>
            <w:tcW w:w="1835" w:type="dxa"/>
          </w:tcPr>
          <w:p w14:paraId="36B84FB9" w14:textId="7774B90F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October 23</w:t>
            </w:r>
            <w:r w:rsidRPr="00B0714C">
              <w:rPr>
                <w:color w:val="00B050"/>
                <w:vertAlign w:val="superscript"/>
              </w:rPr>
              <w:t>rd</w:t>
            </w:r>
            <w:r w:rsidRPr="00B0714C">
              <w:rPr>
                <w:color w:val="00B050"/>
              </w:rPr>
              <w:t xml:space="preserve"> </w:t>
            </w:r>
          </w:p>
        </w:tc>
        <w:tc>
          <w:tcPr>
            <w:tcW w:w="2094" w:type="dxa"/>
          </w:tcPr>
          <w:p w14:paraId="69CF853C" w14:textId="46C1847B" w:rsidR="008C1E21" w:rsidRPr="00B0714C" w:rsidRDefault="008C1E21" w:rsidP="00354CFC">
            <w:pPr>
              <w:widowControl w:val="0"/>
              <w:rPr>
                <w:color w:val="00B050"/>
              </w:rPr>
            </w:pPr>
          </w:p>
        </w:tc>
        <w:tc>
          <w:tcPr>
            <w:tcW w:w="2141" w:type="dxa"/>
          </w:tcPr>
          <w:p w14:paraId="59372FFA" w14:textId="0FB4AE21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My parents, Mr. Calderon</w:t>
            </w:r>
          </w:p>
        </w:tc>
        <w:tc>
          <w:tcPr>
            <w:tcW w:w="5357" w:type="dxa"/>
          </w:tcPr>
          <w:p w14:paraId="35387A37" w14:textId="5F88AB6E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 xml:space="preserve">My parents hadn’t heard from Mr. Calderon yet about a meeting with my teachers. Ms. Murphy said </w:t>
            </w:r>
            <w:r w:rsidRPr="00B0714C">
              <w:rPr>
                <w:color w:val="00B050"/>
              </w:rPr>
              <w:lastRenderedPageBreak/>
              <w:t>she had asked him about it after our meeting on Oct. 19</w:t>
            </w:r>
            <w:r w:rsidRPr="00B0714C">
              <w:rPr>
                <w:color w:val="00B050"/>
                <w:vertAlign w:val="superscript"/>
              </w:rPr>
              <w:t>th</w:t>
            </w:r>
            <w:r w:rsidRPr="00B0714C">
              <w:rPr>
                <w:color w:val="00B050"/>
              </w:rPr>
              <w:t>. My parents used the Gegi Email Primer.</w:t>
            </w:r>
          </w:p>
        </w:tc>
        <w:tc>
          <w:tcPr>
            <w:tcW w:w="4800" w:type="dxa"/>
          </w:tcPr>
          <w:p w14:paraId="1600120D" w14:textId="12CBF108" w:rsidR="008C1E21" w:rsidRPr="00B0714C" w:rsidRDefault="00314582" w:rsidP="00354CFC">
            <w:pPr>
              <w:widowControl w:val="0"/>
              <w:rPr>
                <w:color w:val="00B050"/>
              </w:rPr>
            </w:pPr>
            <w:r>
              <w:rPr>
                <w:color w:val="00B050"/>
              </w:rPr>
              <w:lastRenderedPageBreak/>
              <w:t>Fine</w:t>
            </w:r>
          </w:p>
        </w:tc>
      </w:tr>
      <w:tr w:rsidR="008C1E21" w14:paraId="7745C14A" w14:textId="1BC13153" w:rsidTr="008C1E21">
        <w:tc>
          <w:tcPr>
            <w:tcW w:w="338" w:type="dxa"/>
          </w:tcPr>
          <w:p w14:paraId="7107B5B6" w14:textId="012A70C5" w:rsidR="008C1E21" w:rsidRDefault="008C1E21" w:rsidP="00354CFC">
            <w:pPr>
              <w:widowControl w:val="0"/>
            </w:pPr>
            <w:r>
              <w:t>5</w:t>
            </w:r>
          </w:p>
        </w:tc>
        <w:tc>
          <w:tcPr>
            <w:tcW w:w="2145" w:type="dxa"/>
          </w:tcPr>
          <w:p w14:paraId="3033E4BD" w14:textId="3C37CA7B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Response from Mr. Calderon</w:t>
            </w:r>
          </w:p>
        </w:tc>
        <w:tc>
          <w:tcPr>
            <w:tcW w:w="1835" w:type="dxa"/>
          </w:tcPr>
          <w:p w14:paraId="762328FF" w14:textId="541F7E14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October 23</w:t>
            </w:r>
            <w:r w:rsidRPr="00B0714C">
              <w:rPr>
                <w:color w:val="00B050"/>
                <w:vertAlign w:val="superscript"/>
              </w:rPr>
              <w:t>rd</w:t>
            </w:r>
          </w:p>
        </w:tc>
        <w:tc>
          <w:tcPr>
            <w:tcW w:w="2094" w:type="dxa"/>
          </w:tcPr>
          <w:p w14:paraId="51DAFF4D" w14:textId="77777777" w:rsidR="008C1E21" w:rsidRPr="00B0714C" w:rsidRDefault="008C1E21" w:rsidP="00354CFC">
            <w:pPr>
              <w:widowControl w:val="0"/>
              <w:rPr>
                <w:color w:val="00B050"/>
              </w:rPr>
            </w:pPr>
          </w:p>
        </w:tc>
        <w:tc>
          <w:tcPr>
            <w:tcW w:w="2141" w:type="dxa"/>
          </w:tcPr>
          <w:p w14:paraId="5981023D" w14:textId="3F07DF0A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My parents, Mr. Calderon</w:t>
            </w:r>
          </w:p>
        </w:tc>
        <w:tc>
          <w:tcPr>
            <w:tcW w:w="5357" w:type="dxa"/>
          </w:tcPr>
          <w:p w14:paraId="453FD320" w14:textId="41BC4FE1" w:rsidR="008C1E21" w:rsidRPr="00B0714C" w:rsidRDefault="008C1E21" w:rsidP="00354CFC">
            <w:pPr>
              <w:widowControl w:val="0"/>
              <w:rPr>
                <w:color w:val="00B050"/>
              </w:rPr>
            </w:pPr>
            <w:r w:rsidRPr="00B0714C">
              <w:rPr>
                <w:color w:val="00B050"/>
              </w:rPr>
              <w:t>Mr. Calde</w:t>
            </w:r>
            <w:r>
              <w:rPr>
                <w:color w:val="00B050"/>
              </w:rPr>
              <w:t>r</w:t>
            </w:r>
            <w:r w:rsidRPr="00B0714C">
              <w:rPr>
                <w:color w:val="00B050"/>
              </w:rPr>
              <w:t>on replied right away and the meeting is going to happen on Oct. 25</w:t>
            </w:r>
            <w:r w:rsidRPr="00B0714C">
              <w:rPr>
                <w:color w:val="00B050"/>
                <w:vertAlign w:val="superscript"/>
              </w:rPr>
              <w:t>th</w:t>
            </w:r>
            <w:r w:rsidRPr="00B0714C">
              <w:rPr>
                <w:color w:val="00B050"/>
              </w:rPr>
              <w:t xml:space="preserve">. </w:t>
            </w:r>
          </w:p>
        </w:tc>
        <w:tc>
          <w:tcPr>
            <w:tcW w:w="4800" w:type="dxa"/>
          </w:tcPr>
          <w:p w14:paraId="5D8E0442" w14:textId="149F2AFC" w:rsidR="008C1E21" w:rsidRPr="00B0714C" w:rsidRDefault="00314582" w:rsidP="00354CFC">
            <w:pPr>
              <w:widowControl w:val="0"/>
              <w:rPr>
                <w:color w:val="00B050"/>
              </w:rPr>
            </w:pPr>
            <w:r>
              <w:rPr>
                <w:color w:val="00B050"/>
              </w:rPr>
              <w:t>Anxious but glad it’s happening</w:t>
            </w:r>
          </w:p>
        </w:tc>
      </w:tr>
      <w:tr w:rsidR="008C1E21" w14:paraId="040FB818" w14:textId="2C464047" w:rsidTr="008C1E21">
        <w:tc>
          <w:tcPr>
            <w:tcW w:w="338" w:type="dxa"/>
          </w:tcPr>
          <w:p w14:paraId="2A42F38D" w14:textId="19258583" w:rsidR="008C1E21" w:rsidRDefault="008C1E21" w:rsidP="00354CFC">
            <w:pPr>
              <w:widowControl w:val="0"/>
            </w:pPr>
            <w:r>
              <w:t>6</w:t>
            </w:r>
          </w:p>
        </w:tc>
        <w:tc>
          <w:tcPr>
            <w:tcW w:w="2145" w:type="dxa"/>
          </w:tcPr>
          <w:p w14:paraId="6A3C9602" w14:textId="77777777" w:rsidR="008C1E21" w:rsidRDefault="008C1E21" w:rsidP="00354CFC">
            <w:pPr>
              <w:widowControl w:val="0"/>
            </w:pPr>
          </w:p>
        </w:tc>
        <w:tc>
          <w:tcPr>
            <w:tcW w:w="1835" w:type="dxa"/>
          </w:tcPr>
          <w:p w14:paraId="2538CC7E" w14:textId="77777777" w:rsidR="008C1E21" w:rsidRDefault="008C1E21" w:rsidP="00354CFC">
            <w:pPr>
              <w:widowControl w:val="0"/>
            </w:pPr>
          </w:p>
        </w:tc>
        <w:tc>
          <w:tcPr>
            <w:tcW w:w="2094" w:type="dxa"/>
          </w:tcPr>
          <w:p w14:paraId="3153C144" w14:textId="77777777" w:rsidR="008C1E21" w:rsidRDefault="008C1E21" w:rsidP="00354CFC">
            <w:pPr>
              <w:widowControl w:val="0"/>
            </w:pPr>
          </w:p>
        </w:tc>
        <w:tc>
          <w:tcPr>
            <w:tcW w:w="2141" w:type="dxa"/>
          </w:tcPr>
          <w:p w14:paraId="752A0ED0" w14:textId="77777777" w:rsidR="008C1E21" w:rsidRDefault="008C1E21" w:rsidP="00354CFC">
            <w:pPr>
              <w:widowControl w:val="0"/>
            </w:pPr>
          </w:p>
        </w:tc>
        <w:tc>
          <w:tcPr>
            <w:tcW w:w="5357" w:type="dxa"/>
          </w:tcPr>
          <w:p w14:paraId="69873BD8" w14:textId="77777777" w:rsidR="008C1E21" w:rsidRDefault="008C1E21" w:rsidP="00354CFC">
            <w:pPr>
              <w:widowControl w:val="0"/>
            </w:pPr>
          </w:p>
        </w:tc>
        <w:tc>
          <w:tcPr>
            <w:tcW w:w="4800" w:type="dxa"/>
          </w:tcPr>
          <w:p w14:paraId="1E1CB7A4" w14:textId="77777777" w:rsidR="008C1E21" w:rsidRDefault="008C1E21" w:rsidP="00354CFC">
            <w:pPr>
              <w:widowControl w:val="0"/>
            </w:pPr>
          </w:p>
        </w:tc>
      </w:tr>
      <w:tr w:rsidR="008C1E21" w14:paraId="1ED11968" w14:textId="4EBDCBDE" w:rsidTr="008C1E21">
        <w:tc>
          <w:tcPr>
            <w:tcW w:w="338" w:type="dxa"/>
          </w:tcPr>
          <w:p w14:paraId="3FC0215B" w14:textId="4F7FB14E" w:rsidR="008C1E21" w:rsidRDefault="008C1E21" w:rsidP="00354CFC">
            <w:pPr>
              <w:widowControl w:val="0"/>
            </w:pPr>
            <w:r>
              <w:t>7</w:t>
            </w:r>
          </w:p>
        </w:tc>
        <w:tc>
          <w:tcPr>
            <w:tcW w:w="2145" w:type="dxa"/>
          </w:tcPr>
          <w:p w14:paraId="694A68C2" w14:textId="77777777" w:rsidR="008C1E21" w:rsidRDefault="008C1E21" w:rsidP="00354CFC">
            <w:pPr>
              <w:widowControl w:val="0"/>
            </w:pPr>
          </w:p>
        </w:tc>
        <w:tc>
          <w:tcPr>
            <w:tcW w:w="1835" w:type="dxa"/>
          </w:tcPr>
          <w:p w14:paraId="040C7CF7" w14:textId="77777777" w:rsidR="008C1E21" w:rsidRDefault="008C1E21" w:rsidP="00354CFC">
            <w:pPr>
              <w:widowControl w:val="0"/>
            </w:pPr>
          </w:p>
        </w:tc>
        <w:tc>
          <w:tcPr>
            <w:tcW w:w="2094" w:type="dxa"/>
          </w:tcPr>
          <w:p w14:paraId="66A1BA4F" w14:textId="77777777" w:rsidR="008C1E21" w:rsidRDefault="008C1E21" w:rsidP="00354CFC">
            <w:pPr>
              <w:widowControl w:val="0"/>
            </w:pPr>
          </w:p>
        </w:tc>
        <w:tc>
          <w:tcPr>
            <w:tcW w:w="2141" w:type="dxa"/>
          </w:tcPr>
          <w:p w14:paraId="65754EC0" w14:textId="77777777" w:rsidR="008C1E21" w:rsidRDefault="008C1E21" w:rsidP="00354CFC">
            <w:pPr>
              <w:widowControl w:val="0"/>
            </w:pPr>
          </w:p>
        </w:tc>
        <w:tc>
          <w:tcPr>
            <w:tcW w:w="5357" w:type="dxa"/>
          </w:tcPr>
          <w:p w14:paraId="605B04B9" w14:textId="77777777" w:rsidR="008C1E21" w:rsidRDefault="008C1E21" w:rsidP="00354CFC">
            <w:pPr>
              <w:widowControl w:val="0"/>
            </w:pPr>
          </w:p>
        </w:tc>
        <w:tc>
          <w:tcPr>
            <w:tcW w:w="4800" w:type="dxa"/>
          </w:tcPr>
          <w:p w14:paraId="6242F3D0" w14:textId="77777777" w:rsidR="008C1E21" w:rsidRDefault="008C1E21" w:rsidP="00354CFC">
            <w:pPr>
              <w:widowControl w:val="0"/>
            </w:pPr>
          </w:p>
        </w:tc>
      </w:tr>
      <w:tr w:rsidR="008C1E21" w14:paraId="2D2611FA" w14:textId="3D906F8B" w:rsidTr="008C1E21">
        <w:tc>
          <w:tcPr>
            <w:tcW w:w="338" w:type="dxa"/>
          </w:tcPr>
          <w:p w14:paraId="681DDA76" w14:textId="70C1D872" w:rsidR="008C1E21" w:rsidRDefault="008C1E21" w:rsidP="00354CFC">
            <w:pPr>
              <w:widowControl w:val="0"/>
            </w:pPr>
            <w:r>
              <w:t>8</w:t>
            </w:r>
          </w:p>
        </w:tc>
        <w:tc>
          <w:tcPr>
            <w:tcW w:w="2145" w:type="dxa"/>
          </w:tcPr>
          <w:p w14:paraId="713290FC" w14:textId="77777777" w:rsidR="008C1E21" w:rsidRDefault="008C1E21" w:rsidP="00354CFC">
            <w:pPr>
              <w:widowControl w:val="0"/>
            </w:pPr>
          </w:p>
        </w:tc>
        <w:tc>
          <w:tcPr>
            <w:tcW w:w="1835" w:type="dxa"/>
          </w:tcPr>
          <w:p w14:paraId="482028FC" w14:textId="77777777" w:rsidR="008C1E21" w:rsidRDefault="008C1E21" w:rsidP="00354CFC">
            <w:pPr>
              <w:widowControl w:val="0"/>
            </w:pPr>
          </w:p>
        </w:tc>
        <w:tc>
          <w:tcPr>
            <w:tcW w:w="2094" w:type="dxa"/>
          </w:tcPr>
          <w:p w14:paraId="3BF11759" w14:textId="77777777" w:rsidR="008C1E21" w:rsidRDefault="008C1E21" w:rsidP="00354CFC">
            <w:pPr>
              <w:widowControl w:val="0"/>
            </w:pPr>
          </w:p>
        </w:tc>
        <w:tc>
          <w:tcPr>
            <w:tcW w:w="2141" w:type="dxa"/>
          </w:tcPr>
          <w:p w14:paraId="2B19784A" w14:textId="77777777" w:rsidR="008C1E21" w:rsidRDefault="008C1E21" w:rsidP="00354CFC">
            <w:pPr>
              <w:widowControl w:val="0"/>
            </w:pPr>
          </w:p>
        </w:tc>
        <w:tc>
          <w:tcPr>
            <w:tcW w:w="5357" w:type="dxa"/>
          </w:tcPr>
          <w:p w14:paraId="0B288940" w14:textId="77777777" w:rsidR="008C1E21" w:rsidRDefault="008C1E21" w:rsidP="00354CFC">
            <w:pPr>
              <w:widowControl w:val="0"/>
            </w:pPr>
          </w:p>
        </w:tc>
        <w:tc>
          <w:tcPr>
            <w:tcW w:w="4800" w:type="dxa"/>
          </w:tcPr>
          <w:p w14:paraId="6914006F" w14:textId="77777777" w:rsidR="008C1E21" w:rsidRDefault="008C1E21" w:rsidP="00354CFC">
            <w:pPr>
              <w:widowControl w:val="0"/>
            </w:pPr>
          </w:p>
        </w:tc>
      </w:tr>
    </w:tbl>
    <w:p w14:paraId="5215DA1B" w14:textId="4DDE6920" w:rsidR="00C2607C" w:rsidRDefault="00C2607C" w:rsidP="005C28B4">
      <w:pPr>
        <w:pBdr>
          <w:bottom w:val="single" w:sz="6" w:space="1" w:color="auto"/>
        </w:pBdr>
        <w:rPr>
          <w:rFonts w:ascii="Calibri" w:hAnsi="Calibri" w:cs="Calibri"/>
          <w:i/>
          <w:iCs/>
          <w:color w:val="000000" w:themeColor="text1"/>
        </w:rPr>
      </w:pPr>
    </w:p>
    <w:p w14:paraId="654854EE" w14:textId="08F71CE2" w:rsidR="0086370E" w:rsidRPr="0086370E" w:rsidRDefault="0086370E" w:rsidP="005C28B4">
      <w:pPr>
        <w:pBdr>
          <w:bottom w:val="single" w:sz="6" w:space="1" w:color="auto"/>
        </w:pBdr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Need more rows? Put your cursor in the table, right click, and select INSERT </w:t>
      </w:r>
      <w:r w:rsidRPr="0086370E">
        <w:rPr>
          <w:rFonts w:ascii="Calibri" w:hAnsi="Calibri" w:cs="Calibri"/>
          <w:i/>
          <w:iCs/>
          <w:color w:val="000000" w:themeColor="text1"/>
        </w:rPr>
        <w:sym w:font="Wingdings" w:char="F0E0"/>
      </w:r>
      <w:r>
        <w:rPr>
          <w:rFonts w:ascii="Calibri" w:hAnsi="Calibri" w:cs="Calibri"/>
          <w:i/>
          <w:iCs/>
          <w:color w:val="000000" w:themeColor="text1"/>
        </w:rPr>
        <w:t xml:space="preserve"> ROWS BELOW.</w:t>
      </w:r>
    </w:p>
    <w:p w14:paraId="0A676D0E" w14:textId="77777777" w:rsidR="0086370E" w:rsidRDefault="0086370E" w:rsidP="005C28B4">
      <w:pPr>
        <w:pBdr>
          <w:bottom w:val="single" w:sz="6" w:space="1" w:color="auto"/>
        </w:pBdr>
        <w:rPr>
          <w:rFonts w:ascii="Calibri" w:hAnsi="Calibri" w:cs="Calibri"/>
          <w:color w:val="000000" w:themeColor="text1"/>
        </w:rPr>
      </w:pPr>
    </w:p>
    <w:p w14:paraId="632B7A71" w14:textId="536E0CB8" w:rsidR="003934B1" w:rsidRDefault="003934B1" w:rsidP="00354CFC">
      <w:pPr>
        <w:widowControl w:val="0"/>
        <w:rPr>
          <w:rFonts w:ascii="Calibri" w:hAnsi="Calibri" w:cs="Calibri"/>
          <w:b/>
          <w:bCs/>
          <w:color w:val="000000" w:themeColor="text1"/>
        </w:rPr>
      </w:pPr>
      <w:r w:rsidRPr="00617AE9">
        <w:rPr>
          <w:noProof/>
        </w:rPr>
        <w:drawing>
          <wp:anchor distT="0" distB="0" distL="114300" distR="114300" simplePos="0" relativeHeight="251658241" behindDoc="1" locked="0" layoutInCell="1" allowOverlap="1" wp14:anchorId="31BCAD01" wp14:editId="7B0BD1F5">
            <wp:simplePos x="0" y="0"/>
            <wp:positionH relativeFrom="column">
              <wp:posOffset>43200</wp:posOffset>
            </wp:positionH>
            <wp:positionV relativeFrom="paragraph">
              <wp:posOffset>166625</wp:posOffset>
            </wp:positionV>
            <wp:extent cx="809625" cy="899160"/>
            <wp:effectExtent l="0" t="0" r="3175" b="2540"/>
            <wp:wrapTight wrapText="bothSides">
              <wp:wrapPolygon edited="0">
                <wp:start x="0" y="0"/>
                <wp:lineTo x="0" y="21356"/>
                <wp:lineTo x="21346" y="21356"/>
                <wp:lineTo x="21346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12855" w14:textId="77777777" w:rsidR="008451D6" w:rsidRDefault="008451D6" w:rsidP="00354CFC">
      <w:pPr>
        <w:widowControl w:val="0"/>
        <w:rPr>
          <w:rFonts w:ascii="Calibri" w:hAnsi="Calibri" w:cs="Calibri"/>
          <w:b/>
          <w:bCs/>
          <w:color w:val="000000" w:themeColor="text1"/>
        </w:rPr>
      </w:pPr>
    </w:p>
    <w:p w14:paraId="63D7B2F4" w14:textId="2E80D13A" w:rsidR="003934B1" w:rsidRPr="00FE1E67" w:rsidRDefault="003934B1" w:rsidP="00354CFC">
      <w:pPr>
        <w:widowControl w:val="0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Hoof-five! This can be hard to do. Now finish up</w:t>
      </w:r>
      <w:r w:rsidR="005D370C">
        <w:rPr>
          <w:rFonts w:ascii="Calibri" w:hAnsi="Calibri" w:cs="Calibri"/>
          <w:b/>
          <w:bCs/>
          <w:color w:val="000000" w:themeColor="text1"/>
        </w:rPr>
        <w:t xml:space="preserve"> like a pro</w:t>
      </w:r>
      <w:r>
        <w:rPr>
          <w:rFonts w:ascii="Calibri" w:hAnsi="Calibri" w:cs="Calibri"/>
          <w:b/>
          <w:bCs/>
          <w:color w:val="000000" w:themeColor="text1"/>
        </w:rPr>
        <w:t>:</w:t>
      </w:r>
    </w:p>
    <w:p w14:paraId="3C839AB4" w14:textId="6D2D9C3E" w:rsidR="00A71ACA" w:rsidRPr="00C621E3" w:rsidRDefault="0065315C" w:rsidP="00354CFC">
      <w:pPr>
        <w:widowControl w:val="0"/>
      </w:pPr>
      <w:r>
        <w:rPr>
          <w:rFonts w:ascii="Calibri" w:hAnsi="Calibri" w:cs="Calibri"/>
          <w:color w:val="000000" w:themeColor="text1"/>
        </w:rPr>
        <w:t xml:space="preserve">Put a reminder on your device </w:t>
      </w:r>
      <w:r w:rsidR="00B528D4">
        <w:rPr>
          <w:rFonts w:ascii="Calibri" w:hAnsi="Calibri" w:cs="Calibri"/>
          <w:color w:val="000000" w:themeColor="text1"/>
        </w:rPr>
        <w:t>to come back and update your log, or see how long it’s been since you sent an important email</w:t>
      </w:r>
      <w:r w:rsidR="00BF0E04">
        <w:rPr>
          <w:rFonts w:ascii="Calibri" w:hAnsi="Calibri" w:cs="Calibri"/>
          <w:color w:val="000000" w:themeColor="text1"/>
        </w:rPr>
        <w:t>.</w:t>
      </w:r>
    </w:p>
    <w:sectPr w:rsidR="00A71ACA" w:rsidRPr="00C621E3" w:rsidSect="00C26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EB5A" w14:textId="77777777" w:rsidR="009029E0" w:rsidRDefault="009029E0" w:rsidP="002E3953">
      <w:r>
        <w:separator/>
      </w:r>
    </w:p>
  </w:endnote>
  <w:endnote w:type="continuationSeparator" w:id="0">
    <w:p w14:paraId="67200E15" w14:textId="77777777" w:rsidR="009029E0" w:rsidRDefault="009029E0" w:rsidP="002E3953">
      <w:r>
        <w:continuationSeparator/>
      </w:r>
    </w:p>
  </w:endnote>
  <w:endnote w:type="continuationNotice" w:id="1">
    <w:p w14:paraId="62BC1569" w14:textId="77777777" w:rsidR="00471531" w:rsidRDefault="00471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ILLY-LIGHT">
    <w:panose1 w:val="0200050609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5BFC" w14:textId="77777777" w:rsidR="008C5751" w:rsidRDefault="008C5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FA75" w14:textId="77777777" w:rsidR="008C5751" w:rsidRDefault="008C5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400D" w14:textId="337BC112" w:rsidR="00E276BA" w:rsidRPr="00E276BA" w:rsidRDefault="00E276BA" w:rsidP="002078A7">
    <w:pPr>
      <w:pStyle w:val="Footer"/>
      <w:rPr>
        <w:rFonts w:ascii="BILLY-LIGHT" w:hAnsi="BILLY-LIGHT"/>
        <w:sz w:val="20"/>
        <w:szCs w:val="20"/>
      </w:rPr>
    </w:pPr>
    <w:r w:rsidRPr="00F5784D">
      <w:rPr>
        <w:rFonts w:ascii="BILLY-LIGHT" w:hAnsi="BILLY-LIGHT"/>
        <w:sz w:val="20"/>
        <w:szCs w:val="20"/>
      </w:rPr>
      <w:t xml:space="preserve">This </w:t>
    </w:r>
    <w:hyperlink r:id="rId1" w:history="1">
      <w:r w:rsidRPr="00F5784D">
        <w:rPr>
          <w:rStyle w:val="Hyperlink"/>
          <w:rFonts w:ascii="BILLY-LIGHT" w:hAnsi="BILLY-LIGHT"/>
          <w:sz w:val="20"/>
          <w:szCs w:val="20"/>
        </w:rPr>
        <w:t>www.gegi.ca</w:t>
      </w:r>
    </w:hyperlink>
    <w:r w:rsidRPr="00F5784D">
      <w:rPr>
        <w:rFonts w:ascii="BILLY-LIGHT" w:hAnsi="BILLY-LIGHT"/>
        <w:sz w:val="20"/>
        <w:szCs w:val="20"/>
      </w:rPr>
      <w:t xml:space="preserve"> tool supports student</w:t>
    </w:r>
    <w:r>
      <w:rPr>
        <w:rFonts w:ascii="BILLY-LIGHT" w:hAnsi="BILLY-LIGHT"/>
        <w:sz w:val="20"/>
        <w:szCs w:val="20"/>
      </w:rPr>
      <w:t xml:space="preserve">s </w:t>
    </w:r>
    <w:r w:rsidRPr="00F5784D">
      <w:rPr>
        <w:rFonts w:ascii="BILLY-LIGHT" w:hAnsi="BILLY-LIGHT"/>
        <w:sz w:val="20"/>
        <w:szCs w:val="20"/>
      </w:rPr>
      <w:t xml:space="preserve">in meeting expectations in the Gegi Curriculum: </w:t>
    </w:r>
    <w:r w:rsidR="0057335E" w:rsidRPr="0057335E">
      <w:rPr>
        <w:rFonts w:ascii="BILLY-LIGHT" w:hAnsi="BILLY-LIGHT"/>
        <w:b/>
        <w:bCs/>
        <w:sz w:val="20"/>
        <w:szCs w:val="20"/>
      </w:rPr>
      <w:t>A4.</w:t>
    </w:r>
    <w:r w:rsidR="0057335E" w:rsidRPr="0057335E">
      <w:rPr>
        <w:rFonts w:ascii="BILLY-LIGHT" w:hAnsi="BILLY-LIGHT"/>
        <w:sz w:val="20"/>
        <w:szCs w:val="20"/>
      </w:rPr>
      <w:t xml:space="preserve"> Tell a story about a time I experienced discrimination or harassment because of either my gender expression or my gender identity.</w:t>
    </w:r>
    <w:r w:rsidR="0057335E">
      <w:rPr>
        <w:rFonts w:ascii="BILLY-LIGHT" w:hAnsi="BILLY-LIGHT"/>
        <w:sz w:val="20"/>
        <w:szCs w:val="20"/>
      </w:rPr>
      <w:t xml:space="preserve"> </w:t>
    </w:r>
    <w:r w:rsidR="00004AB3" w:rsidRPr="00004AB3">
      <w:rPr>
        <w:rFonts w:ascii="BILLY-LIGHT" w:hAnsi="BILLY-LIGHT"/>
        <w:b/>
        <w:bCs/>
        <w:sz w:val="20"/>
        <w:szCs w:val="20"/>
      </w:rPr>
      <w:t xml:space="preserve">C3. </w:t>
    </w:r>
    <w:r w:rsidR="00004AB3" w:rsidRPr="00004AB3">
      <w:rPr>
        <w:rFonts w:ascii="BILLY-LIGHT" w:hAnsi="BILLY-LIGHT"/>
        <w:sz w:val="20"/>
        <w:szCs w:val="20"/>
      </w:rPr>
      <w:t>Make detailed oral or written notes as soon as possible after I experience discrimination or harassment, or after a meeting.</w:t>
    </w:r>
    <w:r w:rsidR="00004AB3">
      <w:rPr>
        <w:rFonts w:ascii="BILLY-LIGHT" w:hAnsi="BILLY-LIGHT"/>
        <w:b/>
        <w:bCs/>
        <w:sz w:val="20"/>
        <w:szCs w:val="20"/>
      </w:rPr>
      <w:t xml:space="preserve"> </w:t>
    </w:r>
    <w:r w:rsidR="00C73927" w:rsidRPr="00C73927">
      <w:rPr>
        <w:rFonts w:ascii="BILLY-LIGHT" w:hAnsi="BILLY-LIGHT"/>
        <w:b/>
        <w:bCs/>
        <w:sz w:val="20"/>
        <w:szCs w:val="20"/>
      </w:rPr>
      <w:t xml:space="preserve">C4. </w:t>
    </w:r>
    <w:r w:rsidR="00C73927" w:rsidRPr="00C73927">
      <w:rPr>
        <w:rFonts w:ascii="BILLY-LIGHT" w:hAnsi="BILLY-LIGHT"/>
        <w:sz w:val="20"/>
        <w:szCs w:val="20"/>
      </w:rPr>
      <w:t>Keep notes and important documents organized by date.</w:t>
    </w:r>
    <w:r w:rsidR="00C73927">
      <w:rPr>
        <w:rFonts w:ascii="BILLY-LIGHT" w:hAnsi="BILLY-LIGHT"/>
        <w:b/>
        <w:bCs/>
        <w:sz w:val="20"/>
        <w:szCs w:val="20"/>
      </w:rPr>
      <w:t xml:space="preserve"> </w:t>
    </w:r>
    <w:r w:rsidR="002F4F0E" w:rsidRPr="00F45AE2">
      <w:rPr>
        <w:rFonts w:ascii="BILLY-LIGHT" w:hAnsi="BILLY-LIGHT"/>
        <w:b/>
        <w:bCs/>
        <w:sz w:val="20"/>
        <w:szCs w:val="20"/>
      </w:rPr>
      <w:t>D5.</w:t>
    </w:r>
    <w:r w:rsidR="002F4F0E" w:rsidRPr="00F45AE2">
      <w:rPr>
        <w:rFonts w:ascii="BILLY-LIGHT" w:hAnsi="BILLY-LIGHT"/>
        <w:sz w:val="20"/>
        <w:szCs w:val="20"/>
      </w:rPr>
      <w:t xml:space="preserve"> Keep track of what my school is doing and has agreed to do, and follow-up regularly.</w:t>
    </w:r>
    <w:r w:rsidR="002F4F0E">
      <w:rPr>
        <w:rFonts w:ascii="BILLY-LIGHT" w:hAnsi="BILLY-LIGHT"/>
        <w:sz w:val="20"/>
        <w:szCs w:val="20"/>
      </w:rPr>
      <w:t xml:space="preserve"> </w:t>
    </w:r>
    <w:r>
      <w:rPr>
        <w:rFonts w:ascii="BILLY-LIGHT" w:hAnsi="BILLY-LIGHT"/>
        <w:sz w:val="20"/>
        <w:szCs w:val="20"/>
      </w:rPr>
      <w:t>| v</w:t>
    </w:r>
    <w:r w:rsidR="00240506">
      <w:rPr>
        <w:rFonts w:ascii="BILLY-LIGHT" w:hAnsi="BILLY-LIGHT"/>
        <w:sz w:val="20"/>
        <w:szCs w:val="20"/>
      </w:rPr>
      <w:t>2</w:t>
    </w:r>
    <w:r>
      <w:rPr>
        <w:rFonts w:ascii="BILLY-LIGHT" w:hAnsi="BILLY-LIGHT"/>
        <w:sz w:val="20"/>
        <w:szCs w:val="20"/>
      </w:rPr>
      <w:t xml:space="preserve"> Ma</w:t>
    </w:r>
    <w:r w:rsidR="00C73927">
      <w:rPr>
        <w:rFonts w:ascii="BILLY-LIGHT" w:hAnsi="BILLY-LIGHT"/>
        <w:sz w:val="20"/>
        <w:szCs w:val="20"/>
      </w:rPr>
      <w:t>y</w:t>
    </w:r>
    <w:r>
      <w:rPr>
        <w:rFonts w:ascii="BILLY-LIGHT" w:hAnsi="BILLY-LIGHT"/>
        <w:sz w:val="20"/>
        <w:szCs w:val="20"/>
      </w:rPr>
      <w:t xml:space="preserve"> 2022</w:t>
    </w:r>
    <w:r w:rsidR="00240506">
      <w:rPr>
        <w:rFonts w:ascii="BILLY-LIGHT" w:hAnsi="BILLY-LIGHT"/>
        <w:sz w:val="20"/>
        <w:szCs w:val="20"/>
      </w:rPr>
      <w:t xml:space="preserve"> | </w:t>
    </w:r>
    <w:r w:rsidR="00922A45" w:rsidRPr="00922A45">
      <w:rPr>
        <w:rFonts w:ascii="BILLY-LIGHT" w:hAnsi="BILLY-LIGHT"/>
        <w:sz w:val="20"/>
        <w:szCs w:val="20"/>
      </w:rPr>
      <w:t>Gegi.ca contains general legal information and is not intended to be used as legal advice for a specific legal problem</w:t>
    </w:r>
    <w:r w:rsidR="00922A45">
      <w:rPr>
        <w:rFonts w:ascii="BILLY-LIGHT" w:hAnsi="BILLY-LIGHT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3EB1" w14:textId="77777777" w:rsidR="009029E0" w:rsidRDefault="009029E0" w:rsidP="002E3953">
      <w:r>
        <w:separator/>
      </w:r>
    </w:p>
  </w:footnote>
  <w:footnote w:type="continuationSeparator" w:id="0">
    <w:p w14:paraId="7E364FAB" w14:textId="77777777" w:rsidR="009029E0" w:rsidRDefault="009029E0" w:rsidP="002E3953">
      <w:r>
        <w:continuationSeparator/>
      </w:r>
    </w:p>
  </w:footnote>
  <w:footnote w:type="continuationNotice" w:id="1">
    <w:p w14:paraId="02EFD802" w14:textId="77777777" w:rsidR="00471531" w:rsidRDefault="00471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F000" w14:textId="77777777" w:rsidR="008C5751" w:rsidRDefault="008C5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E4F8" w14:textId="77777777" w:rsidR="008C5751" w:rsidRDefault="008C5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4827" w14:textId="77777777" w:rsidR="008C5751" w:rsidRDefault="008C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3B1"/>
    <w:multiLevelType w:val="hybridMultilevel"/>
    <w:tmpl w:val="FCD04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899"/>
    <w:multiLevelType w:val="hybridMultilevel"/>
    <w:tmpl w:val="9C3AF7B8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182D"/>
    <w:multiLevelType w:val="hybridMultilevel"/>
    <w:tmpl w:val="78E0AD20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146"/>
    <w:multiLevelType w:val="hybridMultilevel"/>
    <w:tmpl w:val="A1A0EC30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6454"/>
    <w:multiLevelType w:val="hybridMultilevel"/>
    <w:tmpl w:val="5A40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79E1"/>
    <w:multiLevelType w:val="hybridMultilevel"/>
    <w:tmpl w:val="65561600"/>
    <w:lvl w:ilvl="0" w:tplc="D854C0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21F45"/>
    <w:multiLevelType w:val="hybridMultilevel"/>
    <w:tmpl w:val="BD98223C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58A0"/>
    <w:multiLevelType w:val="hybridMultilevel"/>
    <w:tmpl w:val="08FAAAB6"/>
    <w:lvl w:ilvl="0" w:tplc="BF525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EC5659"/>
    <w:multiLevelType w:val="hybridMultilevel"/>
    <w:tmpl w:val="AEDE2564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A5927"/>
    <w:multiLevelType w:val="hybridMultilevel"/>
    <w:tmpl w:val="32FE84A2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854C05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45E78"/>
    <w:multiLevelType w:val="hybridMultilevel"/>
    <w:tmpl w:val="C1F6A51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854C05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320DD"/>
    <w:multiLevelType w:val="hybridMultilevel"/>
    <w:tmpl w:val="CAE2DFE2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32CE9"/>
    <w:multiLevelType w:val="hybridMultilevel"/>
    <w:tmpl w:val="456C9738"/>
    <w:lvl w:ilvl="0" w:tplc="D854C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45F38"/>
    <w:multiLevelType w:val="hybridMultilevel"/>
    <w:tmpl w:val="BF709F24"/>
    <w:lvl w:ilvl="0" w:tplc="E6A603C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753D0"/>
    <w:multiLevelType w:val="hybridMultilevel"/>
    <w:tmpl w:val="104EC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9309">
    <w:abstractNumId w:val="0"/>
  </w:num>
  <w:num w:numId="2" w16cid:durableId="1994138869">
    <w:abstractNumId w:val="5"/>
  </w:num>
  <w:num w:numId="3" w16cid:durableId="51931602">
    <w:abstractNumId w:val="4"/>
  </w:num>
  <w:num w:numId="4" w16cid:durableId="1771504740">
    <w:abstractNumId w:val="14"/>
  </w:num>
  <w:num w:numId="5" w16cid:durableId="361370113">
    <w:abstractNumId w:val="9"/>
  </w:num>
  <w:num w:numId="6" w16cid:durableId="1434083318">
    <w:abstractNumId w:val="3"/>
  </w:num>
  <w:num w:numId="7" w16cid:durableId="135684334">
    <w:abstractNumId w:val="6"/>
  </w:num>
  <w:num w:numId="8" w16cid:durableId="745810337">
    <w:abstractNumId w:val="1"/>
  </w:num>
  <w:num w:numId="9" w16cid:durableId="1165709550">
    <w:abstractNumId w:val="7"/>
  </w:num>
  <w:num w:numId="10" w16cid:durableId="216746481">
    <w:abstractNumId w:val="10"/>
  </w:num>
  <w:num w:numId="11" w16cid:durableId="453911606">
    <w:abstractNumId w:val="2"/>
  </w:num>
  <w:num w:numId="12" w16cid:durableId="613636606">
    <w:abstractNumId w:val="8"/>
  </w:num>
  <w:num w:numId="13" w16cid:durableId="194657183">
    <w:abstractNumId w:val="13"/>
  </w:num>
  <w:num w:numId="14" w16cid:durableId="1786924655">
    <w:abstractNumId w:val="12"/>
  </w:num>
  <w:num w:numId="15" w16cid:durableId="1248616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3"/>
    <w:rsid w:val="0000207D"/>
    <w:rsid w:val="000040DC"/>
    <w:rsid w:val="00004AB3"/>
    <w:rsid w:val="000139DF"/>
    <w:rsid w:val="00031305"/>
    <w:rsid w:val="00045D0F"/>
    <w:rsid w:val="000703A7"/>
    <w:rsid w:val="000833FC"/>
    <w:rsid w:val="000866B5"/>
    <w:rsid w:val="00091789"/>
    <w:rsid w:val="000D4707"/>
    <w:rsid w:val="000E69BF"/>
    <w:rsid w:val="001104A3"/>
    <w:rsid w:val="001110D6"/>
    <w:rsid w:val="00112053"/>
    <w:rsid w:val="001149DA"/>
    <w:rsid w:val="001308AA"/>
    <w:rsid w:val="00133ECA"/>
    <w:rsid w:val="0014193A"/>
    <w:rsid w:val="00143C3B"/>
    <w:rsid w:val="00175266"/>
    <w:rsid w:val="001A6FE2"/>
    <w:rsid w:val="001B266D"/>
    <w:rsid w:val="001B7F36"/>
    <w:rsid w:val="001C7533"/>
    <w:rsid w:val="001D1615"/>
    <w:rsid w:val="001D6698"/>
    <w:rsid w:val="001E7033"/>
    <w:rsid w:val="001F0463"/>
    <w:rsid w:val="00203DA1"/>
    <w:rsid w:val="002078A7"/>
    <w:rsid w:val="00212C1D"/>
    <w:rsid w:val="0022198D"/>
    <w:rsid w:val="002243A3"/>
    <w:rsid w:val="002312E5"/>
    <w:rsid w:val="00236AD5"/>
    <w:rsid w:val="00240506"/>
    <w:rsid w:val="00260288"/>
    <w:rsid w:val="00262343"/>
    <w:rsid w:val="002717A5"/>
    <w:rsid w:val="00271FE6"/>
    <w:rsid w:val="00272154"/>
    <w:rsid w:val="00285AF1"/>
    <w:rsid w:val="00286812"/>
    <w:rsid w:val="00291704"/>
    <w:rsid w:val="002954FB"/>
    <w:rsid w:val="002A3458"/>
    <w:rsid w:val="002B3602"/>
    <w:rsid w:val="002B3BB1"/>
    <w:rsid w:val="002B6471"/>
    <w:rsid w:val="002D1CD1"/>
    <w:rsid w:val="002E154A"/>
    <w:rsid w:val="002E2197"/>
    <w:rsid w:val="002E3953"/>
    <w:rsid w:val="002F4F0E"/>
    <w:rsid w:val="00314582"/>
    <w:rsid w:val="003217BD"/>
    <w:rsid w:val="0032217B"/>
    <w:rsid w:val="00332476"/>
    <w:rsid w:val="003532BC"/>
    <w:rsid w:val="00354CFC"/>
    <w:rsid w:val="00361950"/>
    <w:rsid w:val="00366A0C"/>
    <w:rsid w:val="0038276F"/>
    <w:rsid w:val="00384187"/>
    <w:rsid w:val="003934B1"/>
    <w:rsid w:val="003C063F"/>
    <w:rsid w:val="003C5996"/>
    <w:rsid w:val="003D34A0"/>
    <w:rsid w:val="003F5CC8"/>
    <w:rsid w:val="003F6DB5"/>
    <w:rsid w:val="003F73EA"/>
    <w:rsid w:val="0040076A"/>
    <w:rsid w:val="00423964"/>
    <w:rsid w:val="00463F27"/>
    <w:rsid w:val="00471531"/>
    <w:rsid w:val="0047351D"/>
    <w:rsid w:val="004C7076"/>
    <w:rsid w:val="004E029B"/>
    <w:rsid w:val="004F0AB0"/>
    <w:rsid w:val="004F2ED7"/>
    <w:rsid w:val="00504EE6"/>
    <w:rsid w:val="00514357"/>
    <w:rsid w:val="005157C1"/>
    <w:rsid w:val="005229C7"/>
    <w:rsid w:val="005236B8"/>
    <w:rsid w:val="005311AA"/>
    <w:rsid w:val="005478C6"/>
    <w:rsid w:val="00552E71"/>
    <w:rsid w:val="00562077"/>
    <w:rsid w:val="0057323B"/>
    <w:rsid w:val="0057335E"/>
    <w:rsid w:val="00587C94"/>
    <w:rsid w:val="00591855"/>
    <w:rsid w:val="005A5434"/>
    <w:rsid w:val="005C28B4"/>
    <w:rsid w:val="005D370C"/>
    <w:rsid w:val="00616E67"/>
    <w:rsid w:val="00622968"/>
    <w:rsid w:val="00625732"/>
    <w:rsid w:val="0065315C"/>
    <w:rsid w:val="00671EBC"/>
    <w:rsid w:val="00695FBA"/>
    <w:rsid w:val="006C1CCA"/>
    <w:rsid w:val="00712EED"/>
    <w:rsid w:val="007177B5"/>
    <w:rsid w:val="007441F2"/>
    <w:rsid w:val="00753177"/>
    <w:rsid w:val="007562DA"/>
    <w:rsid w:val="00757585"/>
    <w:rsid w:val="007714E0"/>
    <w:rsid w:val="007B61EA"/>
    <w:rsid w:val="007F3E7D"/>
    <w:rsid w:val="007F7E3A"/>
    <w:rsid w:val="00806BDF"/>
    <w:rsid w:val="008413E4"/>
    <w:rsid w:val="00842974"/>
    <w:rsid w:val="008451D6"/>
    <w:rsid w:val="00855DCE"/>
    <w:rsid w:val="00856B53"/>
    <w:rsid w:val="00856CF9"/>
    <w:rsid w:val="0086370E"/>
    <w:rsid w:val="0088354F"/>
    <w:rsid w:val="008A3202"/>
    <w:rsid w:val="008B3DA1"/>
    <w:rsid w:val="008C1E21"/>
    <w:rsid w:val="008C5751"/>
    <w:rsid w:val="009029E0"/>
    <w:rsid w:val="00910B17"/>
    <w:rsid w:val="0092042B"/>
    <w:rsid w:val="00922A45"/>
    <w:rsid w:val="009608DE"/>
    <w:rsid w:val="009722D3"/>
    <w:rsid w:val="00984741"/>
    <w:rsid w:val="00990C6D"/>
    <w:rsid w:val="00A35070"/>
    <w:rsid w:val="00A41F62"/>
    <w:rsid w:val="00A71ACA"/>
    <w:rsid w:val="00A75770"/>
    <w:rsid w:val="00AA33F6"/>
    <w:rsid w:val="00AA51E9"/>
    <w:rsid w:val="00AB074E"/>
    <w:rsid w:val="00AB5DC7"/>
    <w:rsid w:val="00AB680B"/>
    <w:rsid w:val="00AE0DBE"/>
    <w:rsid w:val="00AE76B3"/>
    <w:rsid w:val="00B0714C"/>
    <w:rsid w:val="00B07550"/>
    <w:rsid w:val="00B12E97"/>
    <w:rsid w:val="00B528D4"/>
    <w:rsid w:val="00B55DDC"/>
    <w:rsid w:val="00B62F5F"/>
    <w:rsid w:val="00B64FDA"/>
    <w:rsid w:val="00B7355B"/>
    <w:rsid w:val="00B86951"/>
    <w:rsid w:val="00BA17CA"/>
    <w:rsid w:val="00BA349C"/>
    <w:rsid w:val="00BB190E"/>
    <w:rsid w:val="00BB227E"/>
    <w:rsid w:val="00BD26F0"/>
    <w:rsid w:val="00BE032C"/>
    <w:rsid w:val="00BE0D6A"/>
    <w:rsid w:val="00BF0E04"/>
    <w:rsid w:val="00C05ACF"/>
    <w:rsid w:val="00C06CEC"/>
    <w:rsid w:val="00C22CC3"/>
    <w:rsid w:val="00C2607C"/>
    <w:rsid w:val="00C34E9D"/>
    <w:rsid w:val="00C53BDD"/>
    <w:rsid w:val="00C621E3"/>
    <w:rsid w:val="00C71C84"/>
    <w:rsid w:val="00C73927"/>
    <w:rsid w:val="00CA7C61"/>
    <w:rsid w:val="00CB5CC8"/>
    <w:rsid w:val="00CC0572"/>
    <w:rsid w:val="00CD77A4"/>
    <w:rsid w:val="00CE459B"/>
    <w:rsid w:val="00D10D17"/>
    <w:rsid w:val="00D3680F"/>
    <w:rsid w:val="00D45564"/>
    <w:rsid w:val="00D54E3E"/>
    <w:rsid w:val="00D60C17"/>
    <w:rsid w:val="00D66ED3"/>
    <w:rsid w:val="00D7448A"/>
    <w:rsid w:val="00D91B1E"/>
    <w:rsid w:val="00D95708"/>
    <w:rsid w:val="00DA55E1"/>
    <w:rsid w:val="00DB7840"/>
    <w:rsid w:val="00DC1AC0"/>
    <w:rsid w:val="00DD6F31"/>
    <w:rsid w:val="00DE6308"/>
    <w:rsid w:val="00E05209"/>
    <w:rsid w:val="00E1017B"/>
    <w:rsid w:val="00E23B19"/>
    <w:rsid w:val="00E276BA"/>
    <w:rsid w:val="00E56F95"/>
    <w:rsid w:val="00E614B8"/>
    <w:rsid w:val="00E823FB"/>
    <w:rsid w:val="00EA07DB"/>
    <w:rsid w:val="00EA0ABE"/>
    <w:rsid w:val="00EA1B49"/>
    <w:rsid w:val="00EC5341"/>
    <w:rsid w:val="00ED739C"/>
    <w:rsid w:val="00EF0B10"/>
    <w:rsid w:val="00F106EF"/>
    <w:rsid w:val="00F24720"/>
    <w:rsid w:val="00F36BA7"/>
    <w:rsid w:val="00F37FE7"/>
    <w:rsid w:val="00F44C2A"/>
    <w:rsid w:val="00F60570"/>
    <w:rsid w:val="00F84EFF"/>
    <w:rsid w:val="00FB2C18"/>
    <w:rsid w:val="00FC39A7"/>
    <w:rsid w:val="00FE0F02"/>
    <w:rsid w:val="00FE795A"/>
    <w:rsid w:val="0C90D7A1"/>
    <w:rsid w:val="20C6A566"/>
    <w:rsid w:val="21CAF83D"/>
    <w:rsid w:val="250B0C35"/>
    <w:rsid w:val="28C448A8"/>
    <w:rsid w:val="2B1EFEE3"/>
    <w:rsid w:val="41AAF3CF"/>
    <w:rsid w:val="42D3D3A0"/>
    <w:rsid w:val="4DBEAEB6"/>
    <w:rsid w:val="5184A4AD"/>
    <w:rsid w:val="760384CC"/>
    <w:rsid w:val="793B258E"/>
    <w:rsid w:val="7C72C650"/>
    <w:rsid w:val="7E0E9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EF1FF"/>
  <w15:chartTrackingRefBased/>
  <w15:docId w15:val="{9185B299-1444-C646-BC7F-0C72A45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9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95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3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953"/>
    <w:rPr>
      <w:lang w:val="en-US"/>
    </w:rPr>
  </w:style>
  <w:style w:type="paragraph" w:styleId="ListParagraph">
    <w:name w:val="List Paragraph"/>
    <w:basedOn w:val="Normal"/>
    <w:uiPriority w:val="34"/>
    <w:qFormat/>
    <w:rsid w:val="00C621E3"/>
    <w:pPr>
      <w:ind w:left="720"/>
      <w:contextualSpacing/>
    </w:pPr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76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6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F3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F3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7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gi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gi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443</Words>
  <Characters>2250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Airton</dc:creator>
  <cp:keywords/>
  <dc:description/>
  <cp:lastModifiedBy>Lee Airton</cp:lastModifiedBy>
  <cp:revision>216</cp:revision>
  <dcterms:created xsi:type="dcterms:W3CDTF">2022-03-15T20:00:00Z</dcterms:created>
  <dcterms:modified xsi:type="dcterms:W3CDTF">2023-08-01T15:14:00Z</dcterms:modified>
</cp:coreProperties>
</file>